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</w:t>
      </w: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</w:t>
      </w: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Ante Kovačića 21</w:t>
      </w: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KLASA: 112-04/22-01/2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URBROJ:2170-55-01-22-01</w:t>
      </w: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Temeljem članka 107. Zakona o odgoju i obrazovanju u osnovnoj i srednjoj školi (NN 87/08, 86/09, 92/10, 105/10, 90/11, 5/12, 16/12, 86/12, 126/12, 94/13, 152/14, 7/17, 68/18, 98/19, 64/20) i Pravilnika o načinu i postupku zapošljavanja</w:t>
      </w: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 , Rijeka, Ante Kovačića 21,  zastupana po ravnateljici Kim Anić, dana 02.02.2022. raspisuje</w:t>
      </w:r>
    </w:p>
    <w:p w:rsidR="00830C86" w:rsidRDefault="00830C86" w:rsidP="00830C86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 </w:t>
      </w:r>
    </w:p>
    <w:p w:rsidR="00830C86" w:rsidRDefault="00830C86" w:rsidP="00830C86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NATJEČAJ</w:t>
      </w:r>
    </w:p>
    <w:p w:rsidR="00830C86" w:rsidRDefault="00830C86" w:rsidP="00830C86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za slobodno radno mjesta</w:t>
      </w:r>
    </w:p>
    <w:p w:rsidR="00830C86" w:rsidRDefault="00830C86" w:rsidP="00830C86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 </w:t>
      </w:r>
    </w:p>
    <w:p w:rsidR="00830C86" w:rsidRDefault="00830C86" w:rsidP="00830C86">
      <w:pPr>
        <w:spacing w:line="432" w:lineRule="atLeast"/>
        <w:ind w:left="360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UČITELJ/ICA PRIRODE I BIOLOGIJE-1 izvršitelj na neodređeno nepuno 30 sati tjedno, radno vrijeme</w:t>
      </w: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 </w:t>
      </w:r>
    </w:p>
    <w:p w:rsidR="00830C86" w:rsidRPr="00830C86" w:rsidRDefault="00830C86" w:rsidP="00830C86">
      <w:pPr>
        <w:spacing w:line="432" w:lineRule="atLeast"/>
        <w:textAlignment w:val="baseline"/>
        <w:rPr>
          <w:rFonts w:ascii="Century" w:hAnsi="Century"/>
          <w:b/>
          <w:bCs/>
          <w:szCs w:val="27"/>
          <w:lang w:val="hr-HR"/>
        </w:rPr>
      </w:pPr>
      <w:r w:rsidRPr="00830C86">
        <w:rPr>
          <w:rFonts w:ascii="Century" w:hAnsi="Century"/>
          <w:b/>
          <w:bCs/>
          <w:szCs w:val="27"/>
          <w:lang w:val="hr-HR"/>
        </w:rPr>
        <w:t xml:space="preserve"> UVJETI:    </w:t>
      </w:r>
    </w:p>
    <w:p w:rsidR="00830C86" w:rsidRPr="00830C86" w:rsidRDefault="00830C86" w:rsidP="00830C86">
      <w:pPr>
        <w:spacing w:line="432" w:lineRule="atLeast"/>
        <w:textAlignment w:val="baseline"/>
        <w:rPr>
          <w:rFonts w:ascii="Century" w:hAnsi="Century"/>
          <w:szCs w:val="27"/>
          <w:lang w:val="hr-HR"/>
        </w:rPr>
      </w:pPr>
      <w:r w:rsidRPr="00830C86">
        <w:rPr>
          <w:rFonts w:ascii="Century" w:hAnsi="Century"/>
          <w:szCs w:val="27"/>
          <w:lang w:val="hr-HR"/>
        </w:rPr>
        <w:t>Kandidati moraju ispunjavati uvjet iz članka 105., 106. Zakona o odgoju i obrazovanju u osnovnoj i srednjoj školi (NN 87/08, 86/09, 92/10, 105/10, 90/11, 5/12, 16/12, 86/12, 126/12, 94/13, 152/14, 7/17, 68/18, 98/19, 64/20)</w:t>
      </w:r>
    </w:p>
    <w:p w:rsidR="00830C86" w:rsidRPr="00830C86" w:rsidRDefault="00830C86" w:rsidP="00830C86">
      <w:pPr>
        <w:spacing w:line="432" w:lineRule="atLeast"/>
        <w:textAlignment w:val="baseline"/>
        <w:rPr>
          <w:rFonts w:ascii="Century" w:hAnsi="Century"/>
          <w:szCs w:val="27"/>
          <w:lang w:val="hr-HR"/>
        </w:rPr>
      </w:pPr>
      <w:r>
        <w:rPr>
          <w:rFonts w:ascii="Century" w:hAnsi="Century"/>
          <w:szCs w:val="27"/>
          <w:lang w:val="hr-HR"/>
        </w:rPr>
        <w:t>Odnosno čl. 18</w:t>
      </w:r>
      <w:bookmarkStart w:id="0" w:name="_GoBack"/>
      <w:bookmarkEnd w:id="0"/>
      <w:r w:rsidRPr="00830C86">
        <w:rPr>
          <w:rFonts w:ascii="Century" w:hAnsi="Century"/>
          <w:szCs w:val="27"/>
          <w:lang w:val="hr-HR"/>
        </w:rPr>
        <w:t>. Pravilnika o odgovarajućoj vrsti obrazovanja učitelja i stručnih suradnika u osnovnoj školi ( NN 6/2019.)</w:t>
      </w: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szCs w:val="27"/>
          <w:lang w:val="hr-HR"/>
        </w:rPr>
      </w:pP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szCs w:val="27"/>
          <w:bdr w:val="none" w:sz="0" w:space="0" w:color="auto" w:frame="1"/>
          <w:lang w:val="hr-HR"/>
        </w:rPr>
        <w:t>Uz pisanu i potpisanu prijavu</w:t>
      </w:r>
      <w:r>
        <w:rPr>
          <w:rFonts w:ascii="Century" w:hAnsi="Century"/>
          <w:szCs w:val="27"/>
          <w:lang w:val="hr-HR"/>
        </w:rPr>
        <w:t xml:space="preserve"> </w:t>
      </w:r>
      <w:r>
        <w:rPr>
          <w:rFonts w:ascii="Century" w:hAnsi="Century"/>
          <w:color w:val="666666"/>
          <w:szCs w:val="27"/>
          <w:lang w:val="hr-HR"/>
        </w:rPr>
        <w:t>kandidati su obvezni priložiti:</w:t>
      </w: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životopis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diplomu o stečenom obrazovanju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domovnicu ili osobnu iskaznicu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– uvjerenje da kandidat nije pravomoćno osuđen i da se protiv njega ne vodi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kazneni postupak glede zapreka za zasnivanje radnog odnosa iz članka 106. Zakona o odgoju i obrazovanju, ne starije od 15 dana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elektronički zapis ili potvrdu o podacima evidentiranim u bazi podataka HZMO, ne starije od 30 dana.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Svi prilozi mogu biti predani u preslici, a prije izbora kandidat će predočiti izvornik.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se pozivaju na pravo prednosti pri zapošljavanju sukladno članku 102. Zakonu o pravima hrvatskih branitelja iz Domovinskog rata i članova njihovih obitelji (NN 121/17,98/19 i 84/21)uz prijavu na natječaj dužni su, osim dokaza o ispunjavanju traženih uvjeta, priložiti i dokaze iz članka 103. navedenog Zakona a koji su navedeni na mrežnim stranicama Ministarstva hrvatskih branitelja:</w:t>
      </w:r>
    </w:p>
    <w:p w:rsidR="00830C86" w:rsidRPr="00C56C6F" w:rsidRDefault="00830C86" w:rsidP="00830C86">
      <w:pPr>
        <w:spacing w:line="432" w:lineRule="atLeast"/>
        <w:textAlignment w:val="baseline"/>
        <w:rPr>
          <w:rStyle w:val="Hiperveza"/>
          <w:rFonts w:ascii="Century" w:hAnsi="Century"/>
          <w:color w:val="8EAADB" w:themeColor="accent5" w:themeTint="99"/>
          <w:szCs w:val="27"/>
          <w:bdr w:val="none" w:sz="0" w:space="0" w:color="auto" w:frame="1"/>
          <w:lang w:val="hr-HR"/>
        </w:rPr>
      </w:pPr>
      <w:hyperlink r:id="rId5" w:history="1">
        <w:r w:rsidRPr="00C56C6F">
          <w:rPr>
            <w:rStyle w:val="Hiperveza"/>
            <w:rFonts w:ascii="Century" w:hAnsi="Century"/>
            <w:color w:val="8EAADB" w:themeColor="accent5" w:themeTint="99"/>
            <w:szCs w:val="27"/>
            <w:bdr w:val="none" w:sz="0" w:space="0" w:color="auto" w:frame="1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830C86" w:rsidRDefault="00830C86" w:rsidP="00830C86">
      <w:pPr>
        <w:spacing w:line="432" w:lineRule="atLeast"/>
        <w:textAlignment w:val="baseline"/>
        <w:rPr>
          <w:rStyle w:val="Hiperveza"/>
          <w:rFonts w:ascii="Century" w:hAnsi="Century"/>
          <w:color w:val="1E73BE"/>
          <w:szCs w:val="27"/>
          <w:bdr w:val="none" w:sz="0" w:space="0" w:color="auto" w:frame="1"/>
          <w:lang w:val="hr-HR"/>
        </w:rPr>
      </w:pPr>
    </w:p>
    <w:p w:rsidR="00830C86" w:rsidRDefault="00830C86" w:rsidP="00830C86">
      <w:pPr>
        <w:spacing w:line="432" w:lineRule="atLeast"/>
        <w:textAlignment w:val="baseline"/>
        <w:rPr>
          <w:rStyle w:val="Hiperveza"/>
          <w:rFonts w:ascii="Century" w:hAnsi="Century"/>
          <w:color w:val="auto"/>
          <w:szCs w:val="27"/>
          <w:u w:val="none"/>
          <w:bdr w:val="none" w:sz="0" w:space="0" w:color="auto" w:frame="1"/>
          <w:lang w:val="hr-HR"/>
        </w:rPr>
      </w:pPr>
      <w:r>
        <w:rPr>
          <w:rStyle w:val="Hiperveza"/>
          <w:rFonts w:ascii="Century" w:hAnsi="Century"/>
          <w:color w:val="auto"/>
          <w:szCs w:val="27"/>
          <w:u w:val="none"/>
          <w:bdr w:val="none" w:sz="0" w:space="0" w:color="auto" w:frame="1"/>
          <w:lang w:val="hr-HR"/>
        </w:rPr>
        <w:t>Kandidat koji se poziva na pravo prednosti pri zapošljavanju sukladno članku 48. Zakona o civilnim stradalnicima iz Domovinskog rata  (NN 84/21)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:rsidR="00830C86" w:rsidRDefault="00830C86" w:rsidP="00830C86">
      <w:pPr>
        <w:spacing w:line="432" w:lineRule="atLeast"/>
        <w:textAlignment w:val="baseline"/>
        <w:rPr>
          <w:rStyle w:val="Hiperveza"/>
          <w:rFonts w:ascii="Century" w:hAnsi="Century"/>
          <w:color w:val="auto"/>
          <w:szCs w:val="27"/>
          <w:u w:val="none"/>
          <w:bdr w:val="none" w:sz="0" w:space="0" w:color="auto" w:frame="1"/>
          <w:lang w:val="hr-HR"/>
        </w:rPr>
      </w:pPr>
    </w:p>
    <w:p w:rsidR="00830C86" w:rsidRPr="00C56C6F" w:rsidRDefault="00830C86" w:rsidP="00830C86">
      <w:pPr>
        <w:spacing w:line="432" w:lineRule="atLeast"/>
        <w:textAlignment w:val="baseline"/>
        <w:rPr>
          <w:rFonts w:ascii="Century" w:hAnsi="Century"/>
          <w:color w:val="8EAADB" w:themeColor="accent5" w:themeTint="99"/>
          <w:szCs w:val="27"/>
          <w:u w:val="single"/>
          <w:lang w:val="hr-HR"/>
        </w:rPr>
      </w:pPr>
      <w:hyperlink r:id="rId6" w:history="1">
        <w:r w:rsidRPr="00C56C6F">
          <w:rPr>
            <w:rStyle w:val="Hiperveza"/>
            <w:rFonts w:ascii="Century" w:hAnsi="Century"/>
            <w:color w:val="8EAADB" w:themeColor="accent5" w:themeTint="99"/>
            <w:szCs w:val="27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30C86" w:rsidRPr="00C56C6F" w:rsidRDefault="00830C86" w:rsidP="00830C86">
      <w:pPr>
        <w:spacing w:line="432" w:lineRule="atLeast"/>
        <w:textAlignment w:val="baseline"/>
        <w:rPr>
          <w:rFonts w:ascii="Century" w:hAnsi="Century"/>
          <w:color w:val="5B9BD5" w:themeColor="accent1"/>
          <w:szCs w:val="27"/>
          <w:u w:val="single"/>
          <w:lang w:val="hr-HR"/>
        </w:rPr>
      </w:pP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48.f  Zakona o zaštiti vojnih i civilnih invalida rata (NN 33/92,77/92,86/92, 27/93, 58/93, 2/94, 76/94, 108/95, 108/96, 82/01, 94/01, 103/03, 148/13 i 98/19)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9. Zakona o profesionalnoj rehabilitaciji i zapošljavanju osoba s invaliditetom (NN 157/13, 152/14, 39/18 i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Prethodna provjera znanja i sposobnosti kandidata obuhvaća testiranje ( intelektualno-kognitivne i psihološke sposobnosti ,propisi i primjena propisa za tajnika), praktičnu provjeru sposobnosti i vještina (informatička pismenost ) i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intervju.</w:t>
      </w:r>
      <w:r>
        <w:t xml:space="preserve">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su obvezni pristupiti prethodnoj provjeri znanja i sposobnosti putem testiranja, praktične provjere sposobnosti i vještina i intervjua. Ako kandidat ne pristupi prethodnoj provjeri znanja i sposobnosti smatrat će se da je povukao prijavu na natječaj.</w:t>
      </w: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Osobe koje prisustvuju natječaju, dužne su se pridržavati svih epidemioloških mjera koje su propisane u vrijeme održavanja natječaja( testiranja).</w:t>
      </w: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b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Na školskoj mrežnoj stranici  </w:t>
      </w:r>
      <w:hyperlink r:id="rId7" w:history="1">
        <w:r>
          <w:rPr>
            <w:rStyle w:val="Hiperveza"/>
            <w:rFonts w:ascii="Century" w:hAnsi="Century"/>
            <w:sz w:val="20"/>
            <w:szCs w:val="27"/>
            <w:bdr w:val="none" w:sz="0" w:space="0" w:color="auto" w:frame="1"/>
            <w:lang w:val="hr-HR"/>
          </w:rPr>
          <w:t>www.os-kozala-ri.skole.hr/natje_aji_rad</w:t>
        </w:r>
        <w:r>
          <w:rPr>
            <w:rStyle w:val="Hiperveza"/>
            <w:rFonts w:ascii="Century" w:hAnsi="Century"/>
            <w:sz w:val="20"/>
            <w:szCs w:val="27"/>
            <w:bdr w:val="none" w:sz="0" w:space="0" w:color="auto" w:frame="1"/>
            <w:lang w:val="hr-HR"/>
          </w:rPr>
          <w:t>ni_odnos_</w:t>
        </w:r>
      </w:hyperlink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bit će objavljeno vrijeme održavanja prethodne provjere znanja i sposobnosti kandidata i područje provjere, najmanje 5 dana prije održavanja testiranja. Intervju se provodi s kandidatima koji su zadovoljili na provjeri znanja i sposobnosti putem testiranja i praktičnoj provjeri sposobnosti i vještina ( ostvarili su najmanje 50% bodova od ukupnog broja bodova ).</w:t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 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Rok za podnošenje prijava je 8 (osam) dana od dana objave natječaja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na mrežnim stranicama i oglasnoj ploči Hrvatskog zavoda za zapošljavanje, te mrežnim stranicama i oglasnoj ploči Škole ( ukoliko nisu istodobno objavljeni rok istječe protekom roka u natječaju koji je posljednji objavljen ).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Potpune prijave šalju se na adresu elektroničke pošte </w:t>
      </w:r>
      <w:hyperlink r:id="rId8" w:history="1">
        <w:r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t>oskozala@os-kozala-ri.skole.hr</w:t>
        </w:r>
      </w:hyperlink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ili na adresu </w:t>
      </w:r>
      <w:r>
        <w:rPr>
          <w:rFonts w:ascii="Century" w:hAnsi="Century"/>
          <w:b/>
          <w:color w:val="000000"/>
          <w:szCs w:val="27"/>
          <w:bdr w:val="none" w:sz="0" w:space="0" w:color="auto" w:frame="1"/>
          <w:lang w:val="hr-HR"/>
        </w:rPr>
        <w:t>Osnovna škola Kozala, Ante Kovačića 21, 51000 Rijeka s naznakom „ za natječaj“ .</w:t>
      </w: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Urednom prijavom smatra se prijava koja sadrži sve podatke i priloge navedene u natječaju.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Nepotpune i nepravodobne prijave neće se razmatrati.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Prijavom na natječaj kandidat daje izričitu privolu Osnovnoj školi Kozala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</w:p>
    <w:p w:rsidR="00830C86" w:rsidRDefault="00830C86" w:rsidP="00830C8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:rsidR="00830C86" w:rsidRDefault="00830C86" w:rsidP="00830C86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Ravnateljica OŠ Kozala</w:t>
      </w:r>
    </w:p>
    <w:p w:rsidR="00830C86" w:rsidRDefault="00830C86" w:rsidP="00830C86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Kim Anić</w:t>
      </w:r>
    </w:p>
    <w:p w:rsidR="00DE4E9F" w:rsidRDefault="00830C86"/>
    <w:sectPr w:rsidR="00DE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14A60"/>
    <w:multiLevelType w:val="hybridMultilevel"/>
    <w:tmpl w:val="ECAC0B12"/>
    <w:lvl w:ilvl="0" w:tplc="0B925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86"/>
    <w:rsid w:val="00651C9B"/>
    <w:rsid w:val="00830C86"/>
    <w:rsid w:val="00E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D357"/>
  <w15:chartTrackingRefBased/>
  <w15:docId w15:val="{EB5D95E8-4B06-4B44-9009-EEFA841B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8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30C8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30C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30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ozala@os-kozala-r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kozala-ri.skole.hr/natje_aji_radni_odnos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2022-02-01T13:02:00Z</dcterms:created>
  <dcterms:modified xsi:type="dcterms:W3CDTF">2022-02-01T13:09:00Z</dcterms:modified>
</cp:coreProperties>
</file>